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2"/>
          <w:szCs w:val="22"/>
          <w:lang w:eastAsia="ru-RU"/>
        </w:rPr>
      </w:pPr>
      <w:r>
        <w:rPr/>
        <w:drawing>
          <wp:inline distT="0" distB="0" distL="0" distR="0">
            <wp:extent cx="561975" cy="904875"/>
            <wp:effectExtent l="0" t="0" r="0" b="0"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/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Дума  городского  округа  Красноуральск</w:t>
      </w:r>
    </w:p>
    <w:p>
      <w:pPr>
        <w:pStyle w:val="Normal"/>
        <w:numPr>
          <w:ilvl w:val="0"/>
          <w:numId w:val="0"/>
        </w:numPr>
        <w:ind w:left="0" w:hanging="0"/>
        <w:jc w:val="center"/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восьмого созыва</w:t>
      </w:r>
    </w:p>
    <w:p>
      <w:pPr>
        <w:pStyle w:val="Normal"/>
        <w:numPr>
          <w:ilvl w:val="0"/>
          <w:numId w:val="0"/>
        </w:numPr>
        <w:ind w:left="0" w:hanging="0"/>
        <w:jc w:val="right"/>
        <w:outlineLvl w:val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numPr>
          <w:ilvl w:val="0"/>
          <w:numId w:val="0"/>
        </w:numPr>
        <w:ind w:left="0" w:hanging="0"/>
        <w:jc w:val="left"/>
        <w:outlineLvl w:val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</w:t>
      </w:r>
      <w:r>
        <w:rPr>
          <w:b/>
          <w:bCs/>
          <w:sz w:val="28"/>
          <w:szCs w:val="28"/>
        </w:rPr>
        <w:t xml:space="preserve">РЕШЕНИЕ                                     </w:t>
        <w:tab/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behindDoc="0" distT="11430" distB="11430" distL="11430" distR="11430" simplePos="0" locked="0" layoutInCell="0" allowOverlap="1" relativeHeight="3">
                <wp:simplePos x="0" y="0"/>
                <wp:positionH relativeFrom="column">
                  <wp:posOffset>0</wp:posOffset>
                </wp:positionH>
                <wp:positionV relativeFrom="paragraph">
                  <wp:posOffset>93345</wp:posOffset>
                </wp:positionV>
                <wp:extent cx="6057900" cy="0"/>
                <wp:effectExtent l="11430" t="11430" r="11430" b="11430"/>
                <wp:wrapNone/>
                <wp:docPr id="2" name="Прямая соединительная линия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080" cy="0"/>
                        </a:xfrm>
                        <a:prstGeom prst="line">
                          <a:avLst/>
                        </a:prstGeom>
                        <a:ln w="22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7.35pt" to="476.95pt,7.35pt" ID="Прямая соединительная линия 6" stroked="t" o:allowincell="f" style="position:absolute">
                <v:stroke color="black" weight="22320" joinstyle="round" endcap="flat"/>
                <v:fill o:detectmouseclick="t" on="false"/>
                <w10:wrap type="none"/>
              </v:line>
            </w:pict>
          </mc:Fallback>
        </mc:AlternateContent>
        <mc:AlternateContent>
          <mc:Choice Requires="wps">
            <w:drawing>
              <wp:anchor behindDoc="0" distT="635" distB="635" distL="635" distR="635" simplePos="0" locked="0" layoutInCell="0" allowOverlap="1" relativeHeight="4">
                <wp:simplePos x="0" y="0"/>
                <wp:positionH relativeFrom="column">
                  <wp:posOffset>0</wp:posOffset>
                </wp:positionH>
                <wp:positionV relativeFrom="paragraph">
                  <wp:posOffset>133350</wp:posOffset>
                </wp:positionV>
                <wp:extent cx="6057900" cy="0"/>
                <wp:effectExtent l="635" t="635" r="635" b="635"/>
                <wp:wrapNone/>
                <wp:docPr id="3" name="Прямая соединительная линия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8080" cy="0"/>
                        </a:xfrm>
                        <a:prstGeom prst="line">
                          <a:avLst/>
                        </a:prstGeom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10.5pt" to="476.95pt,10.5pt" ID="Прямая соединительная линия 5" stroked="t" o:allowincell="f" style="position:absolute">
                <v:stroke color="black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Style22"/>
        <w:spacing w:lineRule="auto" w:line="276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Style22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от   19 декабря 2022 года  № 41</w:t>
      </w:r>
    </w:p>
    <w:p>
      <w:pPr>
        <w:pStyle w:val="Normal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город Красноуральск</w:t>
      </w:r>
    </w:p>
    <w:p>
      <w:pPr>
        <w:pStyle w:val="Normal"/>
        <w:jc w:val="center"/>
        <w:rPr>
          <w:b/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Об утверждении примерного плана работы Думы городского округа Красноуральск на </w:t>
      </w: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 xml:space="preserve"> полугодие 2023 года, графика приема граждан по месту жительства депутатами Думы городского округа Красноуральск на 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 xml:space="preserve"> полугодие 2023 года, графика проведения «горячих линий» депутатами 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Думы городского округа Красноуральск на </w:t>
      </w: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 xml:space="preserve"> полугодие 2023 года</w:t>
      </w:r>
    </w:p>
    <w:p>
      <w:pPr>
        <w:pStyle w:val="Normal"/>
        <w:jc w:val="center"/>
        <w:rPr>
          <w:b/>
          <w:b/>
          <w:i/>
          <w:i/>
          <w:sz w:val="26"/>
          <w:szCs w:val="26"/>
        </w:rPr>
      </w:pPr>
      <w:r>
        <w:rPr>
          <w:b/>
          <w:i/>
          <w:sz w:val="26"/>
          <w:szCs w:val="26"/>
        </w:rPr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Spacing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Регламентом Думы городского округа Красноуральск, утвержденным решением Думы городского округа Красноуральск от 23 ноября 2017 года № 54 (с изменениями, внесенными решением Думы городского округа Красноуральск от 26 сентября 2019 года № 206, от 27 февраля 2020 года № 227, от 17 декабря 2020 года 264), рассмотрев предложения органов местного самоуправления городского округа Красноуральск, постоянных комиссий и депутатов Думы городского округа Красноуральск, руководствуясь статьёй 23 Устава городского округа Красноуральск, Дума городского округа Красноуральск</w:t>
      </w:r>
    </w:p>
    <w:p>
      <w:pPr>
        <w:pStyle w:val="Normal"/>
        <w:ind w:firstLine="90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onsTitle"/>
        <w:widowControl/>
        <w:ind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>
      <w:pPr>
        <w:pStyle w:val="Normal"/>
        <w:ind w:firstLine="708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Утвердить примерный план работы Думы городского округа Красноуральск на I полугодие 2023 года (приложение 1).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график приема граждан по месту жительства депутатами Думы городского округа Красноуральск на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2023 года (приложение 2).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график проведения «горячих линий» депутатами Думы городского округа Красноуральск на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2023 года (приложение 3).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решение вступает в силу с момента его принятия.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решение опубликовать в газете «Красноуральский рабочий» и разместить на официальном сайте Думы городского округа Красноуральск в сети «Интернет» (</w:t>
      </w:r>
      <w:hyperlink r:id="rId3">
        <w:r>
          <w:rPr>
            <w:color w:val="auto"/>
            <w:sz w:val="26"/>
            <w:szCs w:val="26"/>
            <w:u w:val="none"/>
            <w:lang w:val="en-US"/>
          </w:rPr>
          <w:t>http</w:t>
        </w:r>
        <w:r>
          <w:rPr>
            <w:color w:val="auto"/>
            <w:sz w:val="26"/>
            <w:szCs w:val="26"/>
            <w:u w:val="none"/>
          </w:rPr>
          <w:t>://</w:t>
        </w:r>
        <w:r>
          <w:rPr>
            <w:color w:val="auto"/>
            <w:sz w:val="26"/>
            <w:szCs w:val="26"/>
            <w:u w:val="none"/>
            <w:lang w:val="en-US"/>
          </w:rPr>
          <w:t>www</w:t>
        </w:r>
        <w:r>
          <w:rPr>
            <w:color w:val="auto"/>
            <w:sz w:val="26"/>
            <w:szCs w:val="26"/>
            <w:u w:val="none"/>
          </w:rPr>
          <w:t>.</w:t>
        </w:r>
        <w:r>
          <w:rPr>
            <w:color w:val="auto"/>
            <w:sz w:val="26"/>
            <w:szCs w:val="26"/>
            <w:u w:val="none"/>
            <w:lang w:val="en-US"/>
          </w:rPr>
          <w:t>dumakrur</w:t>
        </w:r>
        <w:r>
          <w:rPr>
            <w:color w:val="auto"/>
            <w:sz w:val="26"/>
            <w:szCs w:val="26"/>
            <w:u w:val="none"/>
          </w:rPr>
          <w:t>.</w:t>
        </w:r>
        <w:r>
          <w:rPr>
            <w:color w:val="auto"/>
            <w:sz w:val="26"/>
            <w:szCs w:val="26"/>
            <w:u w:val="none"/>
            <w:lang w:val="en-US"/>
          </w:rPr>
          <w:t>ru</w:t>
        </w:r>
      </w:hyperlink>
      <w:r>
        <w:rPr>
          <w:sz w:val="26"/>
          <w:szCs w:val="26"/>
        </w:rPr>
        <w:t>).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1134" w:leader="none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Контроль исполнения данного решения оставляю за собой.  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Spacing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Председатель Думы</w:t>
      </w:r>
    </w:p>
    <w:p>
      <w:pPr>
        <w:pStyle w:val="NoSpacing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Красноуральск                                               А.В. Медведев    </w:t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sectPr>
          <w:type w:val="nextPage"/>
          <w:pgSz w:w="11906" w:h="16838"/>
          <w:pgMar w:left="1701" w:right="707" w:gutter="0" w:header="0" w:top="993" w:footer="0" w:bottom="875"/>
          <w:pgNumType w:fmt="decimal"/>
          <w:formProt w:val="false"/>
          <w:textDirection w:val="lrTb"/>
          <w:docGrid w:type="default" w:linePitch="360" w:charSpace="0"/>
        </w:sect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/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Приложение 1</w:t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утверждено решением Думы</w:t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>городского округа Красноуральск</w:t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  <w:t xml:space="preserve">от </w:t>
      </w:r>
      <w:r>
        <w:rPr>
          <w:rFonts w:eastAsia="Calibri" w:eastAsiaTheme="minorHAnsi"/>
          <w:lang w:eastAsia="en-US"/>
        </w:rPr>
        <w:t>19</w:t>
      </w:r>
      <w:r>
        <w:rPr>
          <w:rFonts w:eastAsia="Calibri" w:eastAsiaTheme="minorHAnsi"/>
          <w:lang w:eastAsia="en-US"/>
        </w:rPr>
        <w:t xml:space="preserve"> декабря 2022 года  № </w:t>
      </w:r>
      <w:r>
        <w:rPr>
          <w:rFonts w:eastAsia="Calibri" w:eastAsiaTheme="minorHAnsi"/>
          <w:lang w:eastAsia="en-US"/>
        </w:rPr>
        <w:t>41</w:t>
      </w:r>
    </w:p>
    <w:p>
      <w:pPr>
        <w:pStyle w:val="Normal"/>
        <w:suppressAutoHyphens w:val="false"/>
        <w:ind w:left="5529" w:hanging="0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jc w:val="right"/>
        <w:rPr>
          <w:rFonts w:eastAsia="Calibri" w:eastAsiaTheme="minorHAnsi"/>
          <w:lang w:eastAsia="en-US"/>
        </w:rPr>
      </w:pPr>
      <w:r>
        <w:rPr>
          <w:rFonts w:eastAsia="Calibri" w:eastAsiaTheme="minorHAnsi"/>
          <w:lang w:eastAsia="en-US"/>
        </w:rPr>
      </w:r>
    </w:p>
    <w:p>
      <w:pPr>
        <w:pStyle w:val="Normal"/>
        <w:suppressAutoHyphens w:val="false"/>
        <w:jc w:val="center"/>
        <w:rPr>
          <w:rFonts w:eastAsia="Calibri" w:eastAsiaTheme="minorHAnsi"/>
          <w:b/>
          <w:b/>
          <w:sz w:val="26"/>
          <w:szCs w:val="26"/>
          <w:lang w:eastAsia="en-US"/>
        </w:rPr>
      </w:pPr>
      <w:r>
        <w:rPr>
          <w:rFonts w:eastAsia="Calibri" w:eastAsiaTheme="minorHAnsi"/>
          <w:b/>
          <w:sz w:val="26"/>
          <w:szCs w:val="26"/>
          <w:lang w:eastAsia="en-US"/>
        </w:rPr>
        <w:t xml:space="preserve">Примерный план работы </w:t>
      </w:r>
    </w:p>
    <w:p>
      <w:pPr>
        <w:pStyle w:val="Normal"/>
        <w:suppressAutoHyphens w:val="false"/>
        <w:jc w:val="center"/>
        <w:rPr>
          <w:rFonts w:eastAsia="Calibri" w:eastAsiaTheme="minorHAnsi"/>
          <w:b/>
          <w:b/>
          <w:sz w:val="26"/>
          <w:szCs w:val="26"/>
          <w:lang w:eastAsia="en-US"/>
        </w:rPr>
      </w:pPr>
      <w:r>
        <w:rPr>
          <w:rFonts w:eastAsia="Calibri" w:eastAsiaTheme="minorHAnsi"/>
          <w:b/>
          <w:sz w:val="26"/>
          <w:szCs w:val="26"/>
          <w:lang w:eastAsia="en-US"/>
        </w:rPr>
        <w:t xml:space="preserve">Думы городского округа Красноуральск на </w:t>
      </w:r>
      <w:r>
        <w:rPr>
          <w:rFonts w:eastAsia="Calibri" w:eastAsiaTheme="minorHAnsi"/>
          <w:b/>
          <w:sz w:val="26"/>
          <w:szCs w:val="26"/>
          <w:lang w:val="en-US" w:eastAsia="en-US"/>
        </w:rPr>
        <w:t>I</w:t>
      </w:r>
      <w:r>
        <w:rPr>
          <w:rFonts w:eastAsia="Calibri" w:eastAsiaTheme="minorHAnsi"/>
          <w:b/>
          <w:sz w:val="26"/>
          <w:szCs w:val="26"/>
          <w:lang w:eastAsia="en-US"/>
        </w:rPr>
        <w:t xml:space="preserve"> полугодие 2023 года</w:t>
      </w:r>
    </w:p>
    <w:p>
      <w:pPr>
        <w:pStyle w:val="Normal"/>
        <w:suppressAutoHyphens w:val="false"/>
        <w:jc w:val="center"/>
        <w:rPr>
          <w:rFonts w:eastAsia="Calibri" w:eastAsiaTheme="minorHAnsi"/>
          <w:b/>
          <w:b/>
          <w:sz w:val="16"/>
          <w:szCs w:val="16"/>
          <w:lang w:eastAsia="en-US"/>
        </w:rPr>
      </w:pPr>
      <w:r>
        <w:rPr>
          <w:rFonts w:eastAsia="Calibri" w:eastAsiaTheme="minorHAnsi"/>
          <w:b/>
          <w:sz w:val="16"/>
          <w:szCs w:val="16"/>
          <w:lang w:eastAsia="en-US"/>
        </w:rPr>
      </w:r>
    </w:p>
    <w:p>
      <w:pPr>
        <w:pStyle w:val="Normal"/>
        <w:suppressAutoHyphens w:val="false"/>
        <w:jc w:val="center"/>
        <w:rPr>
          <w:rFonts w:eastAsia="Calibri" w:eastAsiaTheme="minorHAnsi"/>
          <w:sz w:val="8"/>
          <w:szCs w:val="8"/>
          <w:lang w:eastAsia="en-US"/>
        </w:rPr>
      </w:pPr>
      <w:r>
        <w:rPr>
          <w:rFonts w:eastAsia="Calibri" w:eastAsiaTheme="minorHAnsi"/>
          <w:sz w:val="8"/>
          <w:szCs w:val="8"/>
          <w:lang w:eastAsia="en-US"/>
        </w:rPr>
      </w:r>
    </w:p>
    <w:tbl>
      <w:tblPr>
        <w:tblStyle w:val="a7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16"/>
        <w:gridCol w:w="26"/>
        <w:gridCol w:w="3577"/>
        <w:gridCol w:w="1247"/>
        <w:gridCol w:w="2123"/>
        <w:gridCol w:w="2158"/>
      </w:tblGrid>
      <w:tr>
        <w:trPr>
          <w:trHeight w:val="675" w:hRule="atLeast"/>
        </w:trPr>
        <w:tc>
          <w:tcPr>
            <w:tcW w:w="616" w:type="dxa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eastAsia="Calibri" w:eastAsiaTheme="minorHAnsi"/>
                <w:b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 xml:space="preserve">№ </w:t>
            </w: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п/п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Перечень вопросов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Месяц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Ответственные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9747" w:type="dxa"/>
            <w:gridSpan w:val="6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Постоянная комиссия по экономической политике и бюджету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Годовой отчет о работе Контрольного органа городского округа Красноуральск за 2022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sz w:val="24"/>
                <w:szCs w:val="24"/>
                <w:shd w:fill="auto" w:val="clear"/>
                <w:lang w:eastAsia="en-US"/>
              </w:rPr>
              <w:t>2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Информация о результатах контрольного мероприятия «Проверка законности и эффективности использования средств бюджета городского округа Красноуральск, предоставленных МБДОУ Детский сад №16 в виде субсидий на финансовое обеспечение выполнения муниципального задания и на иные цели, и соблюдения порядка управления муниципальным имуществом, закрепленным за учреждением на праве оперативного управления, за период 2021 год и 1 полугодие 2022 года. (предложение главы городского округа Красноуральск от 26.07.2022)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sz w:val="24"/>
                <w:szCs w:val="24"/>
                <w:shd w:fill="auto" w:val="clear"/>
                <w:lang w:eastAsia="en-US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3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Информация о результатах контрольного мероприятия «</w:t>
            </w:r>
            <w:r>
              <w:rPr>
                <w:rFonts w:cs="Times New Roman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Проверка правильности исчисления, полноты и своевременности внесения в местный бюджет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проведение оценки эффективности предоставления льгот и преимуществ по арендной плате за указанные земельные участки в 2019-2021 годах»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cs="Times New Roman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(поручение  Думы городского округа Красноуральск – решение Думы городского округа Красноуральск от 25.11.2021 № 341)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Март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sz w:val="22"/>
                <w:shd w:fill="auto" w:val="clear"/>
              </w:rPr>
              <w:t>4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hanging="0"/>
              <w:contextualSpacing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Информация о результатах экспертно-аналитического мероприятия «Аудит в сфере закупок товаров, работ и услуг, осуществленных муниципальными заказчиками МКУ «Управление культуры и молодежной политики городского округа Красноуральск», МКУ «Управление образования городского округа Красноуральск»  за 2020-2021 годы»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О внесении изменений в решение Думы городского округа Красноуральск  «О бюджете городского округа Красноуральск на 2023 год и плановый 2024 и 2025 годов»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sz w:val="24"/>
                <w:szCs w:val="24"/>
                <w:shd w:fill="auto" w:val="clear"/>
                <w:lang w:eastAsia="en-US"/>
              </w:rPr>
              <w:t>6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О внесении изменений в решение Думы городского округа Красноуральск от 27.05.2021 № 296 «Об утверждении Порядка управления и распоряжения муниципальным имуществом городского округа Красноуральск»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Апрель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sz w:val="24"/>
                <w:szCs w:val="24"/>
                <w:shd w:fill="auto" w:val="clear"/>
                <w:lang w:eastAsia="en-US"/>
              </w:rPr>
              <w:t>7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Об утверждении отчета по плану приватизации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</w:t>
            </w:r>
          </w:p>
        </w:tc>
        <w:tc>
          <w:tcPr>
            <w:tcW w:w="3603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Внешняя проверка годовой бюджетной отчетности главных администраторов бюджетных средств за 2022 год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9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Подготовка заключения на годовой отчет об исполнении бюджета городского округа Красноуральск за 2022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10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Экспертиза и подготовка заключения на проект Решения Думы городского округа Красноуральск «Об исполнении бюджета городского округа Красноуральск за 2022 год»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11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Об исполнении бюджета городского округа Красноуральск за 2022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12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Экспертиза и подготовка заключения на проект Решения Думы городского округа Красноуральск об исполнении местного бюджета за 1 квартал 2023 года, подготовка информации о ходе исполнения местного бюджета за 1 квартал 2023 года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13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Об исполнении бюджета городского округа Красноуральск за 1 квартал 2023 года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sz w:val="22"/>
                <w:shd w:fill="auto" w:val="clear"/>
              </w:rPr>
              <w:t>14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Об отчете главы городского округа Красноуральск о результатах своей деятельности, о деятельности администрации городского округа Красноуральск, в том числе о решении вопросов, поставленных  Думой городского округа Красноуральск, за 2022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15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Экспертиза проектов решений Думы городского округа Красноуральск о внесении изменений в местный бюджет на 2023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67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По мере поступления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16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Финансово – экономическая экспертиза: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- проектов муниципальных правовых актов (включая обоснованность финансово-экономических обоснований) в части, касающейся расходных обязательств городского округа Красноуральск;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- проектов муниципальных программ, на финансирование которых планируются средства местного бюджета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67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По мере поступления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17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Информация о проведенных контрольных и экспертно-аналитических мероприятиях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67" w:hanging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По мере поступления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Контрольный орган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Контрольным органом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18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Отчет о работе комиссии за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I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полугодие 2023 года, планирование работы на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II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полугодие 2023 года.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 w:eastAsiaTheme="minorHAnsi"/>
                <w:i w:val="false"/>
                <w:i w:val="false"/>
                <w:iCs w:val="false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eastAsia="Calibri" w:eastAsiaTheme="minorHAnsi"/>
                <w:i w:val="false"/>
                <w:iCs w:val="false"/>
                <w:sz w:val="24"/>
                <w:szCs w:val="24"/>
                <w:shd w:fill="auto" w:val="clear"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-67" w:hanging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Комиссия по экономической политике и бюджету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Внесен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постоянной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комиссией</w:t>
            </w:r>
          </w:p>
        </w:tc>
      </w:tr>
      <w:tr>
        <w:trPr/>
        <w:tc>
          <w:tcPr>
            <w:tcW w:w="9747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eastAsiaTheme="minorHAnsi"/>
                <w:b/>
                <w:b/>
                <w:sz w:val="26"/>
                <w:szCs w:val="26"/>
                <w:highlight w:val="none"/>
                <w:shd w:fill="auto" w:val="clear"/>
                <w:lang w:eastAsia="en-US"/>
              </w:rPr>
            </w:pPr>
            <w:r>
              <w:rPr>
                <w:rFonts w:eastAsia="Calibri" w:eastAsiaTheme="minorHAnsi"/>
                <w:b/>
                <w:sz w:val="26"/>
                <w:szCs w:val="26"/>
                <w:shd w:fill="auto" w:val="clear"/>
                <w:lang w:eastAsia="en-US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shd w:fill="auto" w:val="clear"/>
                <w:lang w:val="ru-RU" w:eastAsia="en-US" w:bidi="ar-SA"/>
              </w:rPr>
              <w:t>Постоянная комиссия по законодательству и местному самоуправлению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eastAsiaTheme="minorHAnsi"/>
                <w:b/>
                <w:b/>
                <w:sz w:val="26"/>
                <w:szCs w:val="26"/>
                <w:highlight w:val="none"/>
                <w:shd w:fill="auto" w:val="clear"/>
                <w:lang w:eastAsia="en-US"/>
              </w:rPr>
            </w:pPr>
            <w:r>
              <w:rPr>
                <w:rFonts w:eastAsia="Calibri" w:eastAsiaTheme="minorHAnsi"/>
                <w:b/>
                <w:sz w:val="26"/>
                <w:szCs w:val="26"/>
                <w:shd w:fill="auto" w:val="clear"/>
                <w:lang w:eastAsia="en-US"/>
              </w:rPr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1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Об отчетах депутатов Думы городского округа Красноуральск перед избирателями за 2022 год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Дума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председателем Думы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2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Об участии в конкурсе представительных органов муниципальных образований, расположенных на территории Свердловской области, посвящённом Дню местного самоуправления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Дума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председателем Думы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3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Об установлении срока предоставления депутатами Думы городского округа Красноуральск справок о доходах, расходах и обязательствах имущественного характера, и их размещения на официальном сайте Думы городского округа Красноуральск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Дума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председателем Думы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4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Об аккредитации журналистов средств массовой информации при Думе городского округа Красноуральск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Дума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председателем Думы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5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 внесении изменений в решение Думы городского округа Красноуральск от 28 июня 2018 года № 114 «Об утверждении Правил благоустройства на территории городского округа Красноуральск»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 результатах предоставления депутатами Думы городского округа Красноуральск справок о доходах, расходах и обязательствах имущественного характера, и их размещения на официальном сайте Думы городского округа Красноуральск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Дума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председателем Думы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7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Об отчете главы городского округа Красноуральск о результатах своей деятельности, о деятельности администрации городского округа Красноуральск, в том числе о решении вопросов, поставленных Думой городского округа Красноуральск, за 2021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Администрация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Администрацией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Об утверждении примерного плана работы Думы городского округа Красноуральск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на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en-US" w:bidi="ar-SA"/>
              </w:rPr>
              <w:t>II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полугодие 2023 года, графика приема граждан по месту жительства депутатами Думы городского округа Красноуральск на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en-US" w:bidi="ar-SA"/>
              </w:rPr>
              <w:t>II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 xml:space="preserve"> полугодие 2023 года, графика проведения «горячих линий» депутатами Думы городского округа Красноуральск                  на 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en-US" w:bidi="ar-SA"/>
              </w:rPr>
              <w:t>I</w:t>
            </w: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I полугодие 2023 года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Дума городского округа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Внесён    председателем Думы городского округа Красноуральск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9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Отчет о работе комиссии за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I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полугодие 2023 года, планирование работы на 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en-US" w:eastAsia="en-US" w:bidi="ar-SA"/>
              </w:rPr>
              <w:t>II</w:t>
            </w: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полугодие 2023 года.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rFonts w:eastAsia="Calibri" w:eastAsiaTheme="minorHAnsi"/>
                <w:i w:val="false"/>
                <w:iCs w:val="false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Комиссия по законодательству и местному самоуправлению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shd w:fill="auto" w:val="clear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9747" w:type="dxa"/>
            <w:gridSpan w:val="6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eastAsiaTheme="minorHAnsi"/>
                <w:b/>
                <w:b/>
                <w:kern w:val="0"/>
                <w:sz w:val="26"/>
                <w:szCs w:val="26"/>
                <w:shd w:fill="auto" w:val="clear"/>
                <w:lang w:val="ru-RU" w:eastAsia="en-US" w:bidi="ar-SA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shd w:fill="auto" w:val="clear"/>
                <w:lang w:val="ru-RU" w:eastAsia="en-US" w:bidi="ar-SA"/>
              </w:rPr>
              <w:t>Постоянная комиссия по жилищно-коммунальному хозяйству,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/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shd w:fill="auto" w:val="clear"/>
                <w:lang w:val="ru-RU" w:eastAsia="en-US" w:bidi="ar-SA"/>
              </w:rPr>
              <w:t>транспорту и благоустройству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Calibri" w:eastAsiaTheme="minorHAnsi"/>
                <w:b/>
                <w:b/>
                <w:kern w:val="0"/>
                <w:sz w:val="26"/>
                <w:szCs w:val="26"/>
                <w:shd w:fill="auto" w:val="clear"/>
                <w:lang w:val="ru-RU" w:eastAsia="en-US" w:bidi="ar-SA"/>
              </w:rPr>
            </w:pPr>
            <w:r>
              <w:rPr/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sz w:val="22"/>
                <w:shd w:fill="auto" w:val="clear"/>
              </w:rPr>
              <w:t>1.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План по проведению дорожно-уличной сети в надлежащее состояние (состояние полотна дорог, установка знаков, светофоров, нанесение разметки и строительство искусственных неровностей) на 2023 год.</w:t>
            </w:r>
          </w:p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Участие ГО Красноуральск в областной программе по ремонту городских дорог, наличие ПСД с экспертизами проектов.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sz w:val="22"/>
                <w:shd w:fill="auto" w:val="clear"/>
              </w:rPr>
              <w:t>2.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О проделанной работе администрации ГО Красноуральск по подготовке к выполнению программы капитального ремонта многоквартирных домов в 2023 году на территории ГО Красноуральск.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  <w:shd w:fill="auto" w:val="clear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sz w:val="22"/>
              </w:rPr>
              <w:t>3.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ходе проведения  отопительного сезона 2022-2023 годов на территории ГО Красноуральск. Информация о кредиторской задолженности за ТЭР и принятых мерах по работе с должниками.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sz w:val="22"/>
              </w:rPr>
              <w:t>4.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проводимой работе   администрации ГО Красноуральск   по сбору, транспортированию, обработке, утилизации, обезвреживанию, размещению отходов 1-4 класса опасности на полигоне ТБО ГО Красноуральск и  планы на 2023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sz w:val="22"/>
              </w:rPr>
              <w:t>5.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проделанной работе администрации ГО Красноуральск по подготовке ПСД для участие в областной программы «Развитие жилищно - коммунального хозяйства и повышения энергетической эффективности до 2025 года».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uppressAutoHyphens w:val="tru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uppressAutoHyphens w:val="tru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проделанной работе по распиловке тополей в 2022 год и планы на 2023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 xml:space="preserve"> </w:t>
            </w:r>
            <w:r>
              <w:rPr>
                <w:i w:val="false"/>
                <w:iCs w:val="false"/>
                <w:sz w:val="24"/>
                <w:szCs w:val="24"/>
              </w:rPr>
              <w:t>Информация о ходе проведения  отопительного сезона 2022-2023 годов на территории ГО Красноуральск. Информация о кредиторской задолженности за ТЭР и принятых мерах по работе с должниками.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работе администрации ГО Красноуральск по газификации домов ГО Красноуральск, перспективные планы развития, наличия ПСД, экспертизы проектов.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проделанной работе администрации ГО Красноуральск по формированию участков, по предоставлению бесплатных земельных участков для индивидуального жилищного строительства льготной категории граждан.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10.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Отчет о работе службы ЕДДС.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11.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ходе работ по инвентаризации имеющего на территории жилищного фонда, в том числе  ветхого и аварийного жилищного фонда и перспективах нового строительства и капитального ремонта имеющегося жилищного фонда на территории ГО Красноуральск в рамке региональной программы капитального ремонта жилищного фонда и региональной программы по переселению граждан из аварийного фонда.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12.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перспективных планах по разработке схем газоснабжения и электроснабжения ГО Красноуральск и планируемых мероприятиях по модернизации в данных направлениях.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13.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Отчет об организации пассажирских перевозок на территории ГО Красноуральск и планируемых мероприятиях по улучшению работы в данном направлении.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14.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Об установлении для городского округа Красноуральск предельного (максимального) индекса изменения размера вносимой гражданами платы за коммунальные услуги, превышающего индекс по Свердловской области более чем на величину отклонения по Свердловской области.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15.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Информации о работе администрации ГО Красноуральск по содержанию и эксплуатации общежитий и планы по улучшения данной работы и сокращения затрат на их содержания.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16.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Информация о проведенной работе администрации ГО Красноуральск по содержанию и использованию муниципальной техники, мероприятия по рациональному использованию и сокращению затрат по их эксплуатации.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17.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Отчет о проделанной работе МУП «Муниципальная управляющая компания» по оказании услуг населения по водоснабжению, водоотведению за прошедший период. Финансовая состояния на предприятии, претензионная работа, работа по модернизации производства.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18.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Отчет управляющих компаний ГО Красноуральск по применению платы за жилое помещение в ГО Красноуральск.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19.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Об итогах  отопительного сезона 2022-2023 годов и планах по подготовке к отопительному сезону 2023-2024 годов.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20.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Отчет об организации пассажирских перевозок на территории ГО Красноуральск и планируемых мероприятиях по улучшению работы в данном направлении в 2023 году.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21.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проделанной работе администрации ГО Красноуральск по реализации государственной программы «Доступная среда» и созданию условий для людей с ограниченным возможностями на территории ГО Красноуральск.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22.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ходе выполнения администрации ГО Красноуральск муниципальных целевых программ на 2023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23.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ходе подготовки к  отопительному сезону 2023-2024 годов  объектов инженерной инфраструктуры и инженерных коммуникаций, объектов социального и культурного назначения ГО Красноуральск. Рассмотрение плана мероприятий по подготовке к отопительному сезону.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24.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ходе подготовке к отопительному сезону 2023-2024 годов жилищного фонда ГО Красноуральск управляющими компаниями.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25.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 принятых мерах администрации ГО Красноуральск по уборке несанкционированных свалках.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616" w:type="dxa"/>
            <w:tcBorders/>
          </w:tcPr>
          <w:p>
            <w:pPr>
              <w:pStyle w:val="Normal"/>
              <w:widowControl w:val="false"/>
              <w:jc w:val="center"/>
              <w:rPr>
                <w:sz w:val="22"/>
              </w:rPr>
            </w:pPr>
            <w:r>
              <w:rPr>
                <w:sz w:val="22"/>
              </w:rPr>
              <w:t>26.</w:t>
            </w:r>
          </w:p>
        </w:tc>
        <w:tc>
          <w:tcPr>
            <w:tcW w:w="3603" w:type="dxa"/>
            <w:gridSpan w:val="2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Отчет о работе комиссии за 1 полугодие 2023 года и планирование работы комиссии на 2-ое полугодие 202</w:t>
            </w:r>
            <w:r>
              <w:rPr>
                <w:i w:val="false"/>
                <w:iCs w:val="false"/>
                <w:sz w:val="24"/>
                <w:szCs w:val="24"/>
                <w:lang w:val="en-US"/>
              </w:rPr>
              <w:t>3</w:t>
            </w:r>
            <w:r>
              <w:rPr>
                <w:i w:val="false"/>
                <w:iCs w:val="false"/>
                <w:sz w:val="24"/>
                <w:szCs w:val="24"/>
              </w:rPr>
              <w:t xml:space="preserve"> года.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Дума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Внесен постоянной комиссией</w:t>
            </w:r>
          </w:p>
        </w:tc>
      </w:tr>
      <w:tr>
        <w:trPr/>
        <w:tc>
          <w:tcPr>
            <w:tcW w:w="9747" w:type="dxa"/>
            <w:gridSpan w:val="6"/>
            <w:tcBorders/>
          </w:tcPr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b/>
                <w:sz w:val="26"/>
                <w:szCs w:val="26"/>
                <w:lang w:eastAsia="en-US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center"/>
              <w:rPr>
                <w:rFonts w:eastAsia="Calibri" w:eastAsiaTheme="minorHAnsi"/>
                <w:b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kern w:val="0"/>
                <w:sz w:val="26"/>
                <w:szCs w:val="26"/>
                <w:lang w:val="ru-RU" w:eastAsia="en-US" w:bidi="ar-SA"/>
              </w:rPr>
              <w:t>Постоянная комиссия по социальной политике</w:t>
            </w:r>
          </w:p>
          <w:p>
            <w:pPr>
              <w:pStyle w:val="Normal"/>
              <w:widowControl w:val="false"/>
              <w:suppressAutoHyphens w:val="false"/>
              <w:spacing w:before="0" w:after="0"/>
              <w:jc w:val="left"/>
              <w:rPr>
                <w:rFonts w:eastAsia="Calibri" w:eastAsiaTheme="minorHAnsi"/>
                <w:b/>
                <w:b/>
                <w:sz w:val="26"/>
                <w:szCs w:val="26"/>
                <w:lang w:eastAsia="en-US"/>
              </w:rPr>
            </w:pPr>
            <w:r>
              <w:rPr>
                <w:rFonts w:eastAsia="Calibri" w:eastAsiaTheme="minorHAnsi"/>
                <w:b/>
                <w:sz w:val="26"/>
                <w:szCs w:val="26"/>
                <w:lang w:eastAsia="en-US"/>
              </w:rPr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социальной  поддержке и работе с семьями мобилизованных граждан на территории ГО Красноуральск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результатах работы МКУ «Управление культуры и молодежной политики» за 2022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МКУ «Управление культуры и молодежной политики»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3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результатах работы МКУ «Управление по физической культуре и спорту» за 2022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Январь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МКУ «Управление по физической культуре и спорту»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4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мероприятиях по патриотическому воспитанию за 2022 год и план на 2023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МКУ «Управление культуры и молодежной политики»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5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результатах работы ГАУЗ Свердловской области «Красноуральская городская больница» за 2022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ГАУЗ Свердловской области «Красноуральская городская больница»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6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результатах работы ЗАГС за 2022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Отдел ЗАГС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7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Об итогах работы центра занятости за 2022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Февраль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Центр занятости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8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результатах работы «Управление социальной политики по г. Красноуральску» за 2022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Управление социальной политики по г. Красноуральску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9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деятельности МАУ ДО «ДШИ» за 2022 год.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Март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Красноуральск, МАУ ДО «ДШИ»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10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подготовке ОУ к сдаче ЕГЭ в 2023 г.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МКУ «Управление образования»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11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деятельности клубов по месту жительства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МКУ «Управление культуры и молодежной политики», МКУ «ОДПМК»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12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ходе подготовки к празднованию 1 Мая и Дня Победы в Великой Отечественной Войне.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13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Об организации и проведении городских субботников, благоустройства и озеленения территорий ГО Красноуральск.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i w:val="false"/>
                <w:iCs w:val="false"/>
                <w:sz w:val="24"/>
                <w:szCs w:val="24"/>
              </w:rPr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Апрель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14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мерах поддержки одаренных детей в ГО Красноуральск.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Красноуральск, МКУ «Управление культуры и молодежной политики», МКУ «Управление образования», МКУ «УФКиС»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15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Об организации летнего отдыха и трудоустройства детей и подростков.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Красноуральск, МКУ «Управление культуры и молодежной политики», МКУ «Управление образования», МКУ «УФКиС»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16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подготовке детских дворовых площадок к летнему периоду.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Май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17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состоянии детской смертности и травматизма в ГО Красноуральск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Красноуральск, ГАУЗ СО «Красноуральская городская больница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18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Информация по реализации программы "Доступная среда»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/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19</w:t>
            </w:r>
          </w:p>
        </w:tc>
        <w:tc>
          <w:tcPr>
            <w:tcW w:w="357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О состоянии детской и подростковой преступности в ГО Красноуральск и меры по ее профилактике</w:t>
            </w:r>
          </w:p>
        </w:tc>
        <w:tc>
          <w:tcPr>
            <w:tcW w:w="1247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Июнь</w:t>
            </w:r>
          </w:p>
        </w:tc>
        <w:tc>
          <w:tcPr>
            <w:tcW w:w="212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Администрация ГО Красноуральск; ОМВД России по г. Красноуральск</w:t>
            </w:r>
          </w:p>
        </w:tc>
        <w:tc>
          <w:tcPr>
            <w:tcW w:w="2158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  <w:tr>
        <w:trPr/>
        <w:tc>
          <w:tcPr>
            <w:tcW w:w="642" w:type="dxa"/>
            <w:gridSpan w:val="2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kern w:val="0"/>
                <w:sz w:val="22"/>
                <w:lang w:val="ru-RU" w:bidi="ar-SA"/>
              </w:rPr>
            </w:pPr>
            <w:r>
              <w:rPr>
                <w:kern w:val="0"/>
                <w:sz w:val="22"/>
                <w:lang w:val="ru-RU" w:bidi="ar-SA"/>
              </w:rPr>
              <w:t>20</w:t>
            </w:r>
          </w:p>
        </w:tc>
        <w:tc>
          <w:tcPr>
            <w:tcW w:w="3577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Отчет о работе комиссии за 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I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полугодие 2023 года, планирование работы на 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en-US" w:bidi="ar-SA"/>
              </w:rPr>
              <w:t>II</w:t>
            </w: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 xml:space="preserve"> полугодие 2023 года.</w:t>
            </w: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Июнь</w:t>
            </w:r>
          </w:p>
        </w:tc>
        <w:tc>
          <w:tcPr>
            <w:tcW w:w="2123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Комиссия по социальной политике</w:t>
            </w:r>
          </w:p>
        </w:tc>
        <w:tc>
          <w:tcPr>
            <w:tcW w:w="2158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kern w:val="0"/>
                <w:sz w:val="24"/>
                <w:szCs w:val="24"/>
                <w:lang w:val="ru-RU" w:bidi="ar-SA"/>
              </w:rPr>
              <w:t>Внесен постоянной комиссией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headerReference w:type="default" r:id="rId4"/>
      <w:type w:val="nextPage"/>
      <w:pgSz w:w="11906" w:h="16838"/>
      <w:pgMar w:left="1701" w:right="707" w:gutter="0" w:header="708" w:top="993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434041962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744" w:hanging="1035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3679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ar-SA" w:bidi="ar-SA"/>
    </w:rPr>
  </w:style>
  <w:style w:type="paragraph" w:styleId="1">
    <w:name w:val="Heading 1"/>
    <w:basedOn w:val="Normal"/>
    <w:next w:val="Normal"/>
    <w:link w:val="11"/>
    <w:uiPriority w:val="99"/>
    <w:qFormat/>
    <w:rsid w:val="001542bc"/>
    <w:pPr>
      <w:widowControl w:val="false"/>
      <w:suppressAutoHyphens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  <w:lang w:eastAsia="ru-RU"/>
    </w:rPr>
  </w:style>
  <w:style w:type="paragraph" w:styleId="3">
    <w:name w:val="Heading 3"/>
    <w:basedOn w:val="Normal"/>
    <w:next w:val="Normal"/>
    <w:link w:val="31"/>
    <w:uiPriority w:val="9"/>
    <w:semiHidden/>
    <w:unhideWhenUsed/>
    <w:qFormat/>
    <w:rsid w:val="001542b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Hyperlink"/>
    <w:uiPriority w:val="99"/>
    <w:unhideWhenUsed/>
    <w:rsid w:val="00336792"/>
    <w:rPr>
      <w:color w:val="0563C1"/>
      <w:u w:val="single"/>
    </w:rPr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041670"/>
    <w:rPr>
      <w:rFonts w:ascii="Segoe UI" w:hAnsi="Segoe UI" w:eastAsia="Times New Roman" w:cs="Segoe UI"/>
      <w:sz w:val="18"/>
      <w:szCs w:val="18"/>
      <w:lang w:eastAsia="ar-SA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3922b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3922be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6" w:customStyle="1">
    <w:name w:val="Гипертекстовая ссылка"/>
    <w:uiPriority w:val="99"/>
    <w:qFormat/>
    <w:rsid w:val="00851dc5"/>
    <w:rPr>
      <w:b/>
      <w:bCs/>
      <w:color w:val="008000"/>
    </w:rPr>
  </w:style>
  <w:style w:type="character" w:styleId="11" w:customStyle="1">
    <w:name w:val="Заголовок 1 Знак"/>
    <w:basedOn w:val="DefaultParagraphFont"/>
    <w:uiPriority w:val="9"/>
    <w:qFormat/>
    <w:rsid w:val="001542bc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31" w:customStyle="1">
    <w:name w:val="Заголовок 3 Знак"/>
    <w:basedOn w:val="DefaultParagraphFont"/>
    <w:uiPriority w:val="9"/>
    <w:semiHidden/>
    <w:qFormat/>
    <w:rsid w:val="001542bc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ar-SA"/>
    </w:rPr>
  </w:style>
  <w:style w:type="character" w:styleId="FontStyle112">
    <w:name w:val="Font Style112"/>
    <w:basedOn w:val="DefaultParagraphFont"/>
    <w:qFormat/>
    <w:rPr>
      <w:rFonts w:ascii="Times New Roman" w:hAnsi="Times New Roman" w:cs="Times New Roman"/>
      <w:b/>
      <w:bCs/>
      <w:sz w:val="30"/>
      <w:szCs w:val="30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onsTitle" w:customStyle="1">
    <w:name w:val="ConsTitle"/>
    <w:qFormat/>
    <w:rsid w:val="00336792"/>
    <w:pPr>
      <w:widowControl w:val="false"/>
      <w:suppressAutoHyphens w:val="true"/>
      <w:bidi w:val="0"/>
      <w:spacing w:lineRule="auto" w:line="240" w:before="0" w:after="0"/>
      <w:ind w:right="19772" w:hanging="0"/>
      <w:jc w:val="left"/>
    </w:pPr>
    <w:rPr>
      <w:rFonts w:ascii="Arial" w:hAnsi="Arial" w:eastAsia="Arial" w:cs="Arial"/>
      <w:b/>
      <w:bCs/>
      <w:color w:val="auto"/>
      <w:kern w:val="0"/>
      <w:sz w:val="16"/>
      <w:szCs w:val="16"/>
      <w:lang w:val="ru-RU" w:eastAsia="ar-SA" w:bidi="ar-SA"/>
    </w:rPr>
  </w:style>
  <w:style w:type="paragraph" w:styleId="Style22" w:customStyle="1">
    <w:name w:val="Таблицы (моноширинный)"/>
    <w:basedOn w:val="Normal"/>
    <w:next w:val="Normal"/>
    <w:qFormat/>
    <w:rsid w:val="00336792"/>
    <w:pPr>
      <w:widowControl w:val="false"/>
      <w:jc w:val="both"/>
    </w:pPr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1"/>
    <w:qFormat/>
    <w:rsid w:val="0033679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336792"/>
    <w:pPr>
      <w:suppressAutoHyphens w:val="false"/>
      <w:spacing w:before="0" w:after="0"/>
      <w:ind w:left="720" w:hanging="0"/>
      <w:contextualSpacing/>
    </w:pPr>
    <w:rPr>
      <w:lang w:eastAsia="ru-RU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041670"/>
    <w:pPr/>
    <w:rPr>
      <w:rFonts w:ascii="Segoe UI" w:hAnsi="Segoe UI" w:cs="Segoe UI"/>
      <w:sz w:val="18"/>
      <w:szCs w:val="18"/>
    </w:rPr>
  </w:style>
  <w:style w:type="paragraph" w:styleId="Style23">
    <w:name w:val="Колонтитул"/>
    <w:basedOn w:val="Normal"/>
    <w:qFormat/>
    <w:pPr/>
    <w:rPr/>
  </w:style>
  <w:style w:type="paragraph" w:styleId="Style24">
    <w:name w:val="Header"/>
    <w:basedOn w:val="Normal"/>
    <w:link w:val="Style14"/>
    <w:uiPriority w:val="99"/>
    <w:unhideWhenUsed/>
    <w:rsid w:val="003922b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>
    <w:name w:val="Footer"/>
    <w:basedOn w:val="Normal"/>
    <w:link w:val="Style15"/>
    <w:uiPriority w:val="99"/>
    <w:semiHidden/>
    <w:unhideWhenUsed/>
    <w:rsid w:val="003922b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Title" w:customStyle="1">
    <w:name w:val="ConsPlusTitle"/>
    <w:qFormat/>
    <w:rsid w:val="00cf7287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905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dumakrur.ru/" TargetMode="External"/><Relationship Id="rId4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32A9D-065A-42A4-A176-AD38B219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Application>LibreOffice/7.4.3.2$Windows_X86_64 LibreOffice_project/1048a8393ae2eeec98dff31b5c133c5f1d08b890</Application>
  <AppVersion>15.0000</AppVersion>
  <Pages>12</Pages>
  <Words>2480</Words>
  <Characters>17177</Characters>
  <CharactersWithSpaces>19511</CharactersWithSpaces>
  <Paragraphs>407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2019-12-20T03:48:00Z</dcterms:created>
  <dc:creator>BuhDuma</dc:creator>
  <dc:description/>
  <dc:language>ru-RU</dc:language>
  <cp:lastModifiedBy/>
  <cp:lastPrinted>2022-12-06T12:03:10Z</cp:lastPrinted>
  <dcterms:modified xsi:type="dcterms:W3CDTF">2022-12-19T12:27:26Z</dcterms:modified>
  <cp:revision>149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